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239EF" w14:textId="77777777" w:rsidR="00006F79" w:rsidRPr="00006F79" w:rsidRDefault="00006F79" w:rsidP="00006F79">
      <w:pPr>
        <w:rPr>
          <w:rFonts w:asciiTheme="majorHAnsi" w:hAnsiTheme="majorHAnsi" w:cstheme="majorHAnsi"/>
        </w:rPr>
      </w:pPr>
    </w:p>
    <w:p w14:paraId="7E253AA5" w14:textId="77777777" w:rsidR="00006F79" w:rsidRPr="00006F79" w:rsidRDefault="00006F79" w:rsidP="00006F79">
      <w:pPr>
        <w:pStyle w:val="Tittel"/>
        <w:rPr>
          <w:rFonts w:asciiTheme="majorHAnsi" w:hAnsiTheme="majorHAnsi" w:cstheme="majorHAnsi"/>
          <w:lang w:val="nb-NO"/>
        </w:rPr>
      </w:pPr>
      <w:r w:rsidRPr="00006F79">
        <w:rPr>
          <w:rFonts w:asciiTheme="majorHAnsi" w:hAnsiTheme="majorHAnsi" w:cstheme="majorHAnsi"/>
          <w:lang w:val="nb-NO"/>
        </w:rPr>
        <w:t>Kurs i praktisk risikostyring</w:t>
      </w:r>
    </w:p>
    <w:p w14:paraId="7547CE50" w14:textId="007D3085" w:rsidR="00006F79" w:rsidRDefault="00006F79" w:rsidP="00006F79">
      <w:pPr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>Lær hvordan du kan identifisere og følge opp risiko og muligheter i din virksomhet med vårt praktiske kurs i risikostyring.</w:t>
      </w:r>
    </w:p>
    <w:p w14:paraId="5DBB1DEE" w14:textId="77777777" w:rsidR="00006F79" w:rsidRPr="00006F79" w:rsidRDefault="00006F79" w:rsidP="00006F79">
      <w:pPr>
        <w:rPr>
          <w:rFonts w:asciiTheme="majorHAnsi" w:hAnsiTheme="majorHAnsi" w:cstheme="majorHAnsi"/>
        </w:rPr>
      </w:pPr>
    </w:p>
    <w:p w14:paraId="5EC2D55C" w14:textId="11E01732" w:rsidR="00006F79" w:rsidRPr="00006F79" w:rsidRDefault="00006F79" w:rsidP="00006F79">
      <w:pPr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>Etter gjennomført kurs skal du</w:t>
      </w:r>
      <w:r w:rsidR="00EB2B4E">
        <w:rPr>
          <w:rFonts w:asciiTheme="majorHAnsi" w:hAnsiTheme="majorHAnsi" w:cstheme="majorHAnsi"/>
        </w:rPr>
        <w:t>:</w:t>
      </w:r>
    </w:p>
    <w:p w14:paraId="738025D3" w14:textId="77777777" w:rsidR="00006F79" w:rsidRPr="00006F79" w:rsidRDefault="00006F79" w:rsidP="00006F79">
      <w:pPr>
        <w:pStyle w:val="Punktlisteitabell"/>
      </w:pPr>
      <w:r w:rsidRPr="00006F79">
        <w:t>Kunne prinsippene for kartlegging av risiko</w:t>
      </w:r>
    </w:p>
    <w:p w14:paraId="16381614" w14:textId="77777777" w:rsidR="00006F79" w:rsidRPr="00006F79" w:rsidRDefault="00006F79" w:rsidP="00006F79">
      <w:pPr>
        <w:pStyle w:val="Punktlisteitabell"/>
      </w:pPr>
      <w:r w:rsidRPr="00006F79">
        <w:t>Kunne forstå og bruke funksjonaliteten i Risikomodulen</w:t>
      </w:r>
    </w:p>
    <w:p w14:paraId="00B3ABA7" w14:textId="77777777" w:rsidR="00006F79" w:rsidRPr="00006F79" w:rsidRDefault="00006F79" w:rsidP="00006F79">
      <w:pPr>
        <w:pStyle w:val="Punktlisteitabell"/>
      </w:pPr>
      <w:r w:rsidRPr="00006F79">
        <w:t>Kjenne kravene til risikostyring for både kvalitet, miljø og HMS</w:t>
      </w:r>
    </w:p>
    <w:p w14:paraId="07CCC37E" w14:textId="77777777" w:rsidR="00006F79" w:rsidRPr="00006F79" w:rsidRDefault="00006F79" w:rsidP="00006F79">
      <w:pPr>
        <w:pStyle w:val="Punktlisteitabell"/>
      </w:pPr>
      <w:r w:rsidRPr="00006F79">
        <w:t>Kunne bruke resultater fra risikovurderingene i forbedringsarbeid</w:t>
      </w:r>
    </w:p>
    <w:p w14:paraId="5574777D" w14:textId="77777777" w:rsidR="00006F79" w:rsidRPr="00006F79" w:rsidRDefault="00006F79" w:rsidP="00006F79">
      <w:pPr>
        <w:rPr>
          <w:rFonts w:asciiTheme="majorHAnsi" w:hAnsiTheme="majorHAnsi" w:cstheme="majorHAnsi"/>
        </w:rPr>
      </w:pPr>
    </w:p>
    <w:p w14:paraId="7018DD06" w14:textId="77777777" w:rsidR="00006F79" w:rsidRPr="00006F79" w:rsidRDefault="00006F79" w:rsidP="00D008E4">
      <w:pPr>
        <w:pStyle w:val="Overskrift1"/>
      </w:pPr>
      <w:r w:rsidRPr="00006F79">
        <w:t>Målgruppe</w:t>
      </w:r>
    </w:p>
    <w:p w14:paraId="04E412D7" w14:textId="77777777" w:rsidR="00006F79" w:rsidRPr="00006F79" w:rsidRDefault="00006F79" w:rsidP="00006F79">
      <w:pPr>
        <w:pStyle w:val="Punktlisteitabell"/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>Øverste ledelse</w:t>
      </w:r>
    </w:p>
    <w:p w14:paraId="3CB365B2" w14:textId="77777777" w:rsidR="00006F79" w:rsidRPr="00006F79" w:rsidRDefault="00006F79" w:rsidP="00006F79">
      <w:pPr>
        <w:pStyle w:val="Punktlisteitabell"/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>Kvalitetsledere</w:t>
      </w:r>
    </w:p>
    <w:p w14:paraId="49514238" w14:textId="19A64028" w:rsidR="00006F79" w:rsidRDefault="00006F79" w:rsidP="00006F79">
      <w:pPr>
        <w:pStyle w:val="Punktlisteitabell"/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>Prosessansvarlige</w:t>
      </w:r>
    </w:p>
    <w:p w14:paraId="19F7EBB7" w14:textId="77777777" w:rsidR="00D008E4" w:rsidRPr="00006F79" w:rsidRDefault="00D008E4" w:rsidP="00D008E4">
      <w:pPr>
        <w:pStyle w:val="Punktlisteitabell"/>
        <w:numPr>
          <w:ilvl w:val="0"/>
          <w:numId w:val="0"/>
        </w:numPr>
        <w:ind w:left="284" w:hanging="284"/>
        <w:rPr>
          <w:rFonts w:asciiTheme="majorHAnsi" w:hAnsiTheme="majorHAnsi" w:cstheme="majorHAnsi"/>
        </w:rPr>
      </w:pPr>
    </w:p>
    <w:p w14:paraId="64278486" w14:textId="77777777" w:rsidR="00006F79" w:rsidRPr="00006F79" w:rsidRDefault="00006F79" w:rsidP="00D008E4">
      <w:pPr>
        <w:pStyle w:val="Overskrift1"/>
      </w:pPr>
      <w:r w:rsidRPr="00006F79">
        <w:t>Forkunnskaper</w:t>
      </w:r>
    </w:p>
    <w:p w14:paraId="5B13E61D" w14:textId="571A9343" w:rsidR="00006F79" w:rsidRDefault="00006F79" w:rsidP="00006F79">
      <w:pPr>
        <w:pStyle w:val="Punktlisteitabell"/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>Kurset krever ingen forkunnskaper</w:t>
      </w:r>
    </w:p>
    <w:p w14:paraId="31904BA1" w14:textId="77777777" w:rsidR="00D008E4" w:rsidRPr="00006F79" w:rsidRDefault="00D008E4" w:rsidP="00D008E4">
      <w:pPr>
        <w:pStyle w:val="Punktlisteitabell"/>
        <w:numPr>
          <w:ilvl w:val="0"/>
          <w:numId w:val="0"/>
        </w:numPr>
        <w:ind w:left="284" w:hanging="284"/>
        <w:rPr>
          <w:rFonts w:asciiTheme="majorHAnsi" w:hAnsiTheme="majorHAnsi" w:cstheme="majorHAnsi"/>
        </w:rPr>
      </w:pPr>
    </w:p>
    <w:p w14:paraId="4E1C730D" w14:textId="77777777" w:rsidR="00006F79" w:rsidRPr="00006F79" w:rsidRDefault="00006F79" w:rsidP="00D008E4">
      <w:pPr>
        <w:pStyle w:val="Overskrift1"/>
      </w:pPr>
      <w:r w:rsidRPr="00006F79">
        <w:t>Utstyr</w:t>
      </w:r>
    </w:p>
    <w:p w14:paraId="347699EE" w14:textId="77777777" w:rsidR="00006F79" w:rsidRPr="00006F79" w:rsidRDefault="00006F79" w:rsidP="00006F79">
      <w:pPr>
        <w:pStyle w:val="Punktlisteitabell"/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>Egen PC</w:t>
      </w:r>
    </w:p>
    <w:p w14:paraId="44FC21FE" w14:textId="77777777" w:rsidR="00006F79" w:rsidRPr="00006F79" w:rsidRDefault="00006F79" w:rsidP="00006F79">
      <w:pPr>
        <w:pStyle w:val="Punktlisteitabell"/>
        <w:numPr>
          <w:ilvl w:val="0"/>
          <w:numId w:val="0"/>
        </w:numPr>
        <w:ind w:left="284" w:hanging="284"/>
        <w:rPr>
          <w:rFonts w:asciiTheme="majorHAnsi" w:hAnsiTheme="majorHAnsi" w:cstheme="majorHAnsi"/>
        </w:rPr>
      </w:pPr>
    </w:p>
    <w:p w14:paraId="17B0E1A5" w14:textId="77777777" w:rsidR="00006F79" w:rsidRPr="00006F79" w:rsidRDefault="00006F79" w:rsidP="00006F79">
      <w:pPr>
        <w:rPr>
          <w:rFonts w:asciiTheme="majorHAnsi" w:hAnsiTheme="majorHAnsi" w:cstheme="majorHAnsi"/>
        </w:rPr>
      </w:pPr>
    </w:p>
    <w:p w14:paraId="77CD3EA5" w14:textId="5B98BBD4" w:rsidR="00006F79" w:rsidRPr="00006F79" w:rsidRDefault="00006F79" w:rsidP="00006F79">
      <w:pPr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 xml:space="preserve">Alle virksomheter påvirkes av interne og eksterne forhold som gir ulike typer av risiko og muligheter. Målet er at deltagerne </w:t>
      </w:r>
      <w:r>
        <w:rPr>
          <w:rFonts w:asciiTheme="majorHAnsi" w:hAnsiTheme="majorHAnsi" w:cstheme="majorHAnsi"/>
        </w:rPr>
        <w:t xml:space="preserve">etter kurset </w:t>
      </w:r>
      <w:r w:rsidRPr="00006F79">
        <w:rPr>
          <w:rFonts w:asciiTheme="majorHAnsi" w:hAnsiTheme="majorHAnsi" w:cstheme="majorHAnsi"/>
        </w:rPr>
        <w:t>skal kunne arbeide med risikostyring på et grunnleggende nivå i egen virksomhet og kunne gjennomføre risiko</w:t>
      </w:r>
      <w:r w:rsidRPr="00006F79">
        <w:rPr>
          <w:rFonts w:asciiTheme="majorHAnsi" w:hAnsiTheme="majorHAnsi" w:cstheme="majorHAnsi"/>
        </w:rPr>
        <w:softHyphen/>
        <w:t>vurderinger ved bruk av TQM Enterprise. Kurset omsetter kravene til risikostyring i ISO 9001, ISO 14001 og Internkontrollforskriften ut i praksis. Kurset passer også godt for de som ikke er sertifisert.</w:t>
      </w:r>
    </w:p>
    <w:p w14:paraId="17E939A1" w14:textId="77777777" w:rsidR="00006F79" w:rsidRPr="00006F79" w:rsidRDefault="00006F79" w:rsidP="00006F79">
      <w:pPr>
        <w:rPr>
          <w:rFonts w:asciiTheme="majorHAnsi" w:hAnsiTheme="majorHAnsi" w:cstheme="majorHAnsi"/>
        </w:rPr>
      </w:pPr>
    </w:p>
    <w:p w14:paraId="39ED51D4" w14:textId="77777777" w:rsidR="00F40F9B" w:rsidRDefault="00006F79" w:rsidP="00006F79">
      <w:pPr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 xml:space="preserve">Kurset er satt sammen på en slik måte at du som deltager kan velge om du vil være med i to dager eller avslutte etter første dag. Dag 1 er en generell introduksjon til risikostyring i TQM Enterprise og gjør bruk av den funksjonaliteten som er nødvendig for å komme i gang med Risikomodulen. </w:t>
      </w:r>
    </w:p>
    <w:p w14:paraId="00F26BCD" w14:textId="6FAF7A22" w:rsidR="00006F79" w:rsidRDefault="00006F79" w:rsidP="00006F79">
      <w:pPr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>På Dag 2 ser vi på risiko både på et overordnet nivå og i virksomhetens prosesser. Vi går grundig inn i etableringen av risikoelementer og hvordan disse legger grunnlaget for risiko</w:t>
      </w:r>
      <w:r w:rsidRPr="00006F79">
        <w:rPr>
          <w:rFonts w:asciiTheme="majorHAnsi" w:hAnsiTheme="majorHAnsi" w:cstheme="majorHAnsi"/>
        </w:rPr>
        <w:softHyphen/>
        <w:t xml:space="preserve">styringen i virksomheten.  </w:t>
      </w:r>
    </w:p>
    <w:p w14:paraId="792DF270" w14:textId="77777777" w:rsidR="00006F79" w:rsidRDefault="00006F79" w:rsidP="00006F79">
      <w:pPr>
        <w:rPr>
          <w:rFonts w:asciiTheme="majorHAnsi" w:hAnsiTheme="majorHAnsi" w:cstheme="majorHAnsi"/>
        </w:rPr>
      </w:pPr>
    </w:p>
    <w:p w14:paraId="6954885D" w14:textId="07635998" w:rsidR="00006F79" w:rsidRPr="00006F79" w:rsidRDefault="00006F79" w:rsidP="00006F79">
      <w:pPr>
        <w:rPr>
          <w:rFonts w:asciiTheme="majorHAnsi" w:hAnsiTheme="majorHAnsi" w:cstheme="majorHAnsi"/>
        </w:rPr>
      </w:pPr>
      <w:r w:rsidRPr="00006F79">
        <w:rPr>
          <w:rFonts w:asciiTheme="majorHAnsi" w:hAnsiTheme="majorHAnsi" w:cstheme="majorHAnsi"/>
        </w:rPr>
        <w:t xml:space="preserve">Det kan være en fordel </w:t>
      </w:r>
      <w:r>
        <w:rPr>
          <w:rFonts w:asciiTheme="majorHAnsi" w:hAnsiTheme="majorHAnsi" w:cstheme="majorHAnsi"/>
        </w:rPr>
        <w:t xml:space="preserve">å være </w:t>
      </w:r>
      <w:r w:rsidRPr="00006F79">
        <w:rPr>
          <w:rFonts w:asciiTheme="majorHAnsi" w:hAnsiTheme="majorHAnsi" w:cstheme="majorHAnsi"/>
        </w:rPr>
        <w:t>mer enn en fra din virksomhet</w:t>
      </w:r>
      <w:r>
        <w:rPr>
          <w:rFonts w:asciiTheme="majorHAnsi" w:hAnsiTheme="majorHAnsi" w:cstheme="majorHAnsi"/>
        </w:rPr>
        <w:t>. Oppgavene vi skal løse underveis i kurset blir lettere å løse med en diskusjonspartner</w:t>
      </w:r>
      <w:r w:rsidRPr="00006F7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samt at oppsett av Risikomodulen og vurderingene sannsynligvis blir</w:t>
      </w:r>
      <w:r w:rsidRPr="00006F7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mer fullstendige og reelle. </w:t>
      </w:r>
      <w:r w:rsidRPr="00006F79">
        <w:rPr>
          <w:rFonts w:asciiTheme="majorHAnsi" w:hAnsiTheme="majorHAnsi" w:cstheme="majorHAnsi"/>
        </w:rPr>
        <w:t xml:space="preserve">Dersom dere er mange som ønsker å delta, ta kontakt med </w:t>
      </w:r>
      <w:hyperlink r:id="rId8" w:history="1">
        <w:r w:rsidRPr="00006F79">
          <w:rPr>
            <w:rStyle w:val="Hyperkobling"/>
            <w:rFonts w:asciiTheme="majorHAnsi" w:hAnsiTheme="majorHAnsi" w:cstheme="majorHAnsi"/>
          </w:rPr>
          <w:t>marked@4humanTQM.no</w:t>
        </w:r>
      </w:hyperlink>
      <w:r w:rsidRPr="00006F79">
        <w:rPr>
          <w:rFonts w:asciiTheme="majorHAnsi" w:hAnsiTheme="majorHAnsi" w:cstheme="majorHAnsi"/>
        </w:rPr>
        <w:t xml:space="preserve"> for å få tilbud på et bedriftsinternt kurs.  </w:t>
      </w:r>
    </w:p>
    <w:p w14:paraId="6B003E6F" w14:textId="77777777" w:rsidR="00006F79" w:rsidRPr="00006F79" w:rsidRDefault="00006F79" w:rsidP="00006F79">
      <w:pPr>
        <w:rPr>
          <w:rFonts w:asciiTheme="majorHAnsi" w:hAnsiTheme="majorHAnsi" w:cstheme="majorHAnsi"/>
        </w:rPr>
      </w:pPr>
    </w:p>
    <w:p w14:paraId="036822B0" w14:textId="77777777" w:rsidR="00006F79" w:rsidRPr="00006F79" w:rsidRDefault="00006F79" w:rsidP="00006F79">
      <w:pPr>
        <w:rPr>
          <w:rFonts w:asciiTheme="majorHAnsi" w:hAnsiTheme="majorHAnsi" w:cstheme="majorHAnsi"/>
        </w:rPr>
      </w:pPr>
      <w:bookmarkStart w:id="0" w:name="_Hlk534881939"/>
      <w:r w:rsidRPr="00006F79">
        <w:rPr>
          <w:rFonts w:asciiTheme="majorHAnsi" w:hAnsiTheme="majorHAnsi" w:cstheme="majorHAnsi"/>
        </w:rPr>
        <w:br w:type="page"/>
      </w:r>
    </w:p>
    <w:p w14:paraId="4D075EE0" w14:textId="77777777" w:rsidR="00006F79" w:rsidRPr="00006F79" w:rsidRDefault="00006F79" w:rsidP="00006F79">
      <w:pPr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54"/>
      </w:tblGrid>
      <w:tr w:rsidR="00006F79" w:rsidRPr="00D008E4" w14:paraId="4B566755" w14:textId="77777777" w:rsidTr="00182973">
        <w:trPr>
          <w:cantSplit/>
          <w:trHeight w:val="354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400"/>
            <w:hideMark/>
          </w:tcPr>
          <w:p w14:paraId="2ECFA645" w14:textId="77777777" w:rsidR="00006F79" w:rsidRPr="00D008E4" w:rsidRDefault="00006F79" w:rsidP="00D008E4">
            <w:pPr>
              <w:rPr>
                <w:b/>
              </w:rPr>
            </w:pPr>
            <w:r w:rsidRPr="00D008E4">
              <w:rPr>
                <w:b/>
              </w:rPr>
              <w:t>Tid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400"/>
            <w:hideMark/>
          </w:tcPr>
          <w:p w14:paraId="6F2A784F" w14:textId="77777777" w:rsidR="00006F79" w:rsidRPr="00D008E4" w:rsidRDefault="00006F79" w:rsidP="00D008E4">
            <w:pPr>
              <w:rPr>
                <w:b/>
              </w:rPr>
            </w:pPr>
            <w:r w:rsidRPr="00D008E4">
              <w:rPr>
                <w:b/>
              </w:rPr>
              <w:t>Dag 1</w:t>
            </w:r>
          </w:p>
        </w:tc>
      </w:tr>
      <w:tr w:rsidR="00006F79" w:rsidRPr="00D008E4" w14:paraId="21580D6A" w14:textId="77777777" w:rsidTr="00182973">
        <w:trPr>
          <w:cantSplit/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2CD" w14:textId="77777777" w:rsidR="00006F79" w:rsidRPr="00D008E4" w:rsidRDefault="00006F79" w:rsidP="00D008E4">
            <w:r w:rsidRPr="00D008E4">
              <w:t>0900-0930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408" w14:textId="77777777" w:rsidR="00006F79" w:rsidRPr="00D008E4" w:rsidRDefault="00006F79" w:rsidP="00D008E4">
            <w:r w:rsidRPr="00D008E4">
              <w:t>Kort presentasjon</w:t>
            </w:r>
          </w:p>
        </w:tc>
      </w:tr>
      <w:tr w:rsidR="00006F79" w:rsidRPr="00D008E4" w14:paraId="74FF4304" w14:textId="77777777" w:rsidTr="00182973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26D" w14:textId="77777777" w:rsidR="00006F79" w:rsidRPr="00D008E4" w:rsidRDefault="00006F79" w:rsidP="00D008E4">
            <w:r w:rsidRPr="00D008E4">
              <w:t>0930-1000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8E0D" w14:textId="77777777" w:rsidR="00006F79" w:rsidRPr="00D008E4" w:rsidRDefault="00006F79" w:rsidP="00D008E4">
            <w:r w:rsidRPr="00D008E4">
              <w:t xml:space="preserve">Hva må en virksomhet </w:t>
            </w:r>
            <w:proofErr w:type="spellStart"/>
            <w:r w:rsidRPr="00D008E4">
              <w:t>risikovurdere</w:t>
            </w:r>
            <w:proofErr w:type="spellEnd"/>
            <w:r w:rsidRPr="00D008E4">
              <w:t>?</w:t>
            </w:r>
          </w:p>
        </w:tc>
      </w:tr>
      <w:tr w:rsidR="00006F79" w:rsidRPr="00D008E4" w14:paraId="64965B29" w14:textId="77777777" w:rsidTr="00182973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66D" w14:textId="77777777" w:rsidR="00006F79" w:rsidRPr="00D008E4" w:rsidRDefault="00006F79" w:rsidP="00D008E4">
            <w:r w:rsidRPr="00D008E4">
              <w:t>1000-1330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C0B" w14:textId="77777777" w:rsidR="00006F79" w:rsidRPr="00D008E4" w:rsidRDefault="00006F79" w:rsidP="007D53F2">
            <w:pPr>
              <w:pStyle w:val="Punktlisteitabell"/>
            </w:pPr>
            <w:r w:rsidRPr="00D008E4">
              <w:t>Begreper og innstillinger, blant annet:</w:t>
            </w:r>
          </w:p>
          <w:p w14:paraId="345DA2FF" w14:textId="77777777" w:rsidR="00006F79" w:rsidRPr="00D008E4" w:rsidRDefault="00006F79" w:rsidP="007D53F2">
            <w:pPr>
              <w:pStyle w:val="Punktlisteitabell"/>
            </w:pPr>
            <w:r w:rsidRPr="00D008E4">
              <w:t>Sannsynlighet og konsekvens</w:t>
            </w:r>
          </w:p>
          <w:p w14:paraId="0742D1AE" w14:textId="77777777" w:rsidR="00006F79" w:rsidRPr="00D008E4" w:rsidRDefault="00006F79" w:rsidP="007D53F2">
            <w:pPr>
              <w:pStyle w:val="Punktlisteitabell"/>
            </w:pPr>
            <w:r w:rsidRPr="00D008E4">
              <w:t>Tiltakstyper</w:t>
            </w:r>
          </w:p>
          <w:p w14:paraId="2972A6CD" w14:textId="77777777" w:rsidR="00006F79" w:rsidRPr="00D008E4" w:rsidRDefault="00006F79" w:rsidP="007D53F2">
            <w:pPr>
              <w:pStyle w:val="Punktlisteitabell"/>
            </w:pPr>
            <w:r w:rsidRPr="00D008E4">
              <w:t>Risikoelementer</w:t>
            </w:r>
          </w:p>
          <w:p w14:paraId="2E75CEDB" w14:textId="77777777" w:rsidR="00006F79" w:rsidRPr="00D008E4" w:rsidRDefault="00006F79" w:rsidP="007D53F2">
            <w:pPr>
              <w:pStyle w:val="Punktlisteitabell"/>
            </w:pPr>
            <w:r w:rsidRPr="00D008E4">
              <w:t>Maler</w:t>
            </w:r>
          </w:p>
          <w:p w14:paraId="788D6CDD" w14:textId="77777777" w:rsidR="00006F79" w:rsidRPr="00D008E4" w:rsidRDefault="00006F79" w:rsidP="007D53F2">
            <w:pPr>
              <w:pStyle w:val="Punktlisteitabell"/>
            </w:pPr>
            <w:r w:rsidRPr="00D008E4">
              <w:t>Oppfølging av risiko</w:t>
            </w:r>
          </w:p>
        </w:tc>
      </w:tr>
      <w:tr w:rsidR="00006F79" w:rsidRPr="00D008E4" w14:paraId="52847A04" w14:textId="77777777" w:rsidTr="00182973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DEA" w14:textId="77777777" w:rsidR="00006F79" w:rsidRPr="00D008E4" w:rsidRDefault="00006F79" w:rsidP="00D008E4">
            <w:r w:rsidRPr="00D008E4">
              <w:t>1330-1500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B09" w14:textId="77777777" w:rsidR="00006F79" w:rsidRPr="00D008E4" w:rsidRDefault="00006F79" w:rsidP="00D008E4">
            <w:r w:rsidRPr="00D008E4">
              <w:t xml:space="preserve">Praktisk oppgave </w:t>
            </w:r>
          </w:p>
        </w:tc>
      </w:tr>
      <w:tr w:rsidR="00006F79" w:rsidRPr="00D008E4" w14:paraId="214BD040" w14:textId="77777777" w:rsidTr="00182973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BD0" w14:textId="77777777" w:rsidR="00006F79" w:rsidRPr="00D008E4" w:rsidRDefault="00006F79" w:rsidP="00D008E4">
            <w:r w:rsidRPr="00D008E4">
              <w:t>1500-1530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4AC" w14:textId="77777777" w:rsidR="00006F79" w:rsidRPr="00D008E4" w:rsidRDefault="00006F79" w:rsidP="00D008E4">
            <w:r w:rsidRPr="00D008E4">
              <w:t>Avslutning</w:t>
            </w:r>
          </w:p>
        </w:tc>
      </w:tr>
    </w:tbl>
    <w:p w14:paraId="7480EFB4" w14:textId="77777777" w:rsidR="00006F79" w:rsidRPr="00D008E4" w:rsidRDefault="00006F79" w:rsidP="00D008E4"/>
    <w:p w14:paraId="1178BF09" w14:textId="77777777" w:rsidR="00006F79" w:rsidRPr="00D008E4" w:rsidRDefault="00006F79" w:rsidP="00D008E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54"/>
      </w:tblGrid>
      <w:tr w:rsidR="00006F79" w:rsidRPr="00D008E4" w14:paraId="564019A6" w14:textId="77777777" w:rsidTr="00182973">
        <w:trPr>
          <w:cantSplit/>
          <w:trHeight w:val="354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400"/>
            <w:hideMark/>
          </w:tcPr>
          <w:bookmarkEnd w:id="0"/>
          <w:p w14:paraId="60456C72" w14:textId="77777777" w:rsidR="00006F79" w:rsidRPr="00D008E4" w:rsidRDefault="00006F79" w:rsidP="00D008E4">
            <w:pPr>
              <w:rPr>
                <w:b/>
              </w:rPr>
            </w:pPr>
            <w:r w:rsidRPr="00D008E4">
              <w:rPr>
                <w:b/>
              </w:rPr>
              <w:t>Tid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400"/>
            <w:hideMark/>
          </w:tcPr>
          <w:p w14:paraId="625E49BF" w14:textId="77777777" w:rsidR="00006F79" w:rsidRPr="00D008E4" w:rsidRDefault="00006F79" w:rsidP="00D008E4">
            <w:pPr>
              <w:rPr>
                <w:b/>
              </w:rPr>
            </w:pPr>
            <w:r w:rsidRPr="00D008E4">
              <w:rPr>
                <w:b/>
              </w:rPr>
              <w:t>Dag 2</w:t>
            </w:r>
          </w:p>
        </w:tc>
      </w:tr>
      <w:tr w:rsidR="00006F79" w:rsidRPr="00D008E4" w14:paraId="7CF32D04" w14:textId="77777777" w:rsidTr="00182973">
        <w:trPr>
          <w:cantSplit/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968" w14:textId="77777777" w:rsidR="00006F79" w:rsidRPr="00D008E4" w:rsidRDefault="00006F79" w:rsidP="00D008E4">
            <w:r w:rsidRPr="00D008E4">
              <w:t>0900-0930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E65" w14:textId="77777777" w:rsidR="00006F79" w:rsidRPr="00D008E4" w:rsidRDefault="00006F79" w:rsidP="00D008E4">
            <w:r w:rsidRPr="00D008E4">
              <w:t>Oppsummering fra Dag 1</w:t>
            </w:r>
          </w:p>
        </w:tc>
      </w:tr>
      <w:tr w:rsidR="00006F79" w:rsidRPr="00D008E4" w14:paraId="5DC0C462" w14:textId="77777777" w:rsidTr="00182973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AFA" w14:textId="77777777" w:rsidR="00006F79" w:rsidRPr="00D008E4" w:rsidRDefault="00006F79" w:rsidP="00D008E4">
            <w:r w:rsidRPr="00D008E4">
              <w:t>0930-1100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A80" w14:textId="77777777" w:rsidR="00006F79" w:rsidRPr="00D008E4" w:rsidRDefault="00006F79" w:rsidP="00D008E4">
            <w:r w:rsidRPr="00D008E4">
              <w:t>Utarbeide risikoelementer for egen virksomhet</w:t>
            </w:r>
          </w:p>
        </w:tc>
      </w:tr>
      <w:tr w:rsidR="00006F79" w:rsidRPr="00D008E4" w14:paraId="4AE9119C" w14:textId="77777777" w:rsidTr="00182973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32B" w14:textId="77777777" w:rsidR="00006F79" w:rsidRPr="00D008E4" w:rsidRDefault="00006F79" w:rsidP="00D008E4">
            <w:r w:rsidRPr="00D008E4">
              <w:t>1100-1200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BE4" w14:textId="307A41F4" w:rsidR="00006F79" w:rsidRPr="00D008E4" w:rsidRDefault="00006F79" w:rsidP="007D53F2">
            <w:r w:rsidRPr="00D008E4">
              <w:t xml:space="preserve">Overordnet risiko, HMS, </w:t>
            </w:r>
            <w:bookmarkStart w:id="1" w:name="_GoBack"/>
            <w:bookmarkEnd w:id="1"/>
            <w:r w:rsidRPr="00D008E4">
              <w:t>Kontekst og interesseparter med oppgave</w:t>
            </w:r>
          </w:p>
        </w:tc>
      </w:tr>
      <w:tr w:rsidR="00006F79" w:rsidRPr="00D008E4" w14:paraId="3FB20513" w14:textId="77777777" w:rsidTr="00182973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7F5" w14:textId="77777777" w:rsidR="00006F79" w:rsidRPr="00D008E4" w:rsidRDefault="00006F79" w:rsidP="00D008E4">
            <w:r w:rsidRPr="00D008E4">
              <w:t>1300-1500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D7C" w14:textId="77777777" w:rsidR="00006F79" w:rsidRPr="00D008E4" w:rsidRDefault="00006F79" w:rsidP="00D008E4">
            <w:r w:rsidRPr="00D008E4">
              <w:t xml:space="preserve">Kartlegging av risiko i egen virksomhet med TQM Enterprise  </w:t>
            </w:r>
          </w:p>
        </w:tc>
      </w:tr>
      <w:tr w:rsidR="00006F79" w:rsidRPr="00D008E4" w14:paraId="56E08EB8" w14:textId="77777777" w:rsidTr="00182973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A60" w14:textId="77777777" w:rsidR="00006F79" w:rsidRPr="00D008E4" w:rsidRDefault="00006F79" w:rsidP="00D008E4">
            <w:r w:rsidRPr="00D008E4">
              <w:t>1500-1530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1DC" w14:textId="77777777" w:rsidR="00006F79" w:rsidRPr="00D008E4" w:rsidRDefault="00006F79" w:rsidP="00D008E4">
            <w:r w:rsidRPr="00D008E4">
              <w:t>Avslutning</w:t>
            </w:r>
          </w:p>
        </w:tc>
      </w:tr>
    </w:tbl>
    <w:p w14:paraId="7FD014F6" w14:textId="77777777" w:rsidR="00006F79" w:rsidRPr="00006F79" w:rsidRDefault="00006F79" w:rsidP="00006F79">
      <w:pPr>
        <w:rPr>
          <w:rFonts w:asciiTheme="majorHAnsi" w:hAnsiTheme="majorHAnsi" w:cstheme="majorHAnsi"/>
        </w:rPr>
      </w:pPr>
    </w:p>
    <w:p w14:paraId="29502CCA" w14:textId="77777777" w:rsidR="00144903" w:rsidRPr="00006F79" w:rsidRDefault="00144903" w:rsidP="00144903">
      <w:pPr>
        <w:rPr>
          <w:rFonts w:asciiTheme="majorHAnsi" w:hAnsiTheme="majorHAnsi" w:cstheme="majorHAnsi"/>
          <w:szCs w:val="20"/>
        </w:rPr>
      </w:pPr>
    </w:p>
    <w:sectPr w:rsidR="00144903" w:rsidRPr="00006F79" w:rsidSect="009C5379">
      <w:headerReference w:type="default" r:id="rId9"/>
      <w:footerReference w:type="default" r:id="rId10"/>
      <w:pgSz w:w="11900" w:h="16840"/>
      <w:pgMar w:top="1417" w:right="1417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DD80" w14:textId="77777777" w:rsidR="00A10FE2" w:rsidRDefault="00A10FE2" w:rsidP="00231E69">
      <w:r>
        <w:separator/>
      </w:r>
    </w:p>
  </w:endnote>
  <w:endnote w:type="continuationSeparator" w:id="0">
    <w:p w14:paraId="4774CEF2" w14:textId="77777777" w:rsidR="00A10FE2" w:rsidRDefault="00A10FE2" w:rsidP="00231E69">
      <w:r>
        <w:continuationSeparator/>
      </w:r>
    </w:p>
  </w:endnote>
  <w:endnote w:type="continuationNotice" w:id="1">
    <w:p w14:paraId="4FBBFD8B" w14:textId="77777777" w:rsidR="00A10FE2" w:rsidRDefault="00A10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6539" w14:textId="77777777" w:rsidR="009C5379" w:rsidRPr="005E2DB4" w:rsidRDefault="009C5379" w:rsidP="009C5379">
    <w:pPr>
      <w:pStyle w:val="Bunntekst"/>
      <w:tabs>
        <w:tab w:val="clear" w:pos="4536"/>
        <w:tab w:val="left" w:pos="2268"/>
        <w:tab w:val="left" w:pos="4253"/>
        <w:tab w:val="left" w:pos="6663"/>
        <w:tab w:val="right" w:pos="8789"/>
      </w:tabs>
      <w:jc w:val="center"/>
      <w:rPr>
        <w:rFonts w:asciiTheme="majorHAnsi" w:hAnsiTheme="majorHAnsi" w:cstheme="majorHAnsi"/>
        <w:sz w:val="16"/>
        <w:szCs w:val="16"/>
      </w:rPr>
    </w:pPr>
    <w:r w:rsidRPr="005E2DB4">
      <w:rPr>
        <w:rFonts w:asciiTheme="majorHAnsi" w:hAnsiTheme="majorHAnsi" w:cstheme="majorHAnsi"/>
        <w:sz w:val="16"/>
        <w:szCs w:val="16"/>
      </w:rPr>
      <w:t xml:space="preserve">Side </w:t>
    </w:r>
    <w:r w:rsidRPr="005E2DB4">
      <w:rPr>
        <w:rFonts w:asciiTheme="majorHAnsi" w:hAnsiTheme="majorHAnsi" w:cstheme="majorHAnsi"/>
        <w:sz w:val="16"/>
        <w:szCs w:val="16"/>
      </w:rPr>
      <w:fldChar w:fldCharType="begin"/>
    </w:r>
    <w:r w:rsidRPr="005E2DB4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5E2DB4">
      <w:rPr>
        <w:rFonts w:asciiTheme="majorHAnsi" w:hAnsiTheme="majorHAnsi" w:cstheme="majorHAnsi"/>
        <w:sz w:val="16"/>
        <w:szCs w:val="16"/>
      </w:rPr>
      <w:fldChar w:fldCharType="separate"/>
    </w:r>
    <w:r w:rsidRPr="005E2DB4">
      <w:rPr>
        <w:rFonts w:asciiTheme="majorHAnsi" w:hAnsiTheme="majorHAnsi" w:cstheme="majorHAnsi"/>
        <w:sz w:val="16"/>
        <w:szCs w:val="16"/>
      </w:rPr>
      <w:t>1</w:t>
    </w:r>
    <w:r w:rsidRPr="005E2DB4">
      <w:rPr>
        <w:rFonts w:asciiTheme="majorHAnsi" w:hAnsiTheme="majorHAnsi" w:cstheme="majorHAnsi"/>
        <w:sz w:val="16"/>
        <w:szCs w:val="16"/>
      </w:rPr>
      <w:fldChar w:fldCharType="end"/>
    </w:r>
    <w:r w:rsidRPr="005E2DB4">
      <w:rPr>
        <w:rFonts w:asciiTheme="majorHAnsi" w:hAnsiTheme="majorHAnsi" w:cstheme="majorHAnsi"/>
        <w:sz w:val="16"/>
        <w:szCs w:val="16"/>
      </w:rPr>
      <w:t xml:space="preserve"> av </w:t>
    </w:r>
    <w:r w:rsidRPr="005E2DB4">
      <w:rPr>
        <w:rFonts w:asciiTheme="majorHAnsi" w:hAnsiTheme="majorHAnsi" w:cstheme="majorHAnsi"/>
        <w:sz w:val="16"/>
        <w:szCs w:val="16"/>
      </w:rPr>
      <w:fldChar w:fldCharType="begin"/>
    </w:r>
    <w:r w:rsidRPr="005E2DB4">
      <w:rPr>
        <w:rFonts w:asciiTheme="majorHAnsi" w:hAnsiTheme="majorHAnsi" w:cstheme="majorHAnsi"/>
        <w:sz w:val="16"/>
        <w:szCs w:val="16"/>
      </w:rPr>
      <w:instrText xml:space="preserve"> NUMPAGES  \* Arabic  \* MERGEFORMAT </w:instrText>
    </w:r>
    <w:r w:rsidRPr="005E2DB4">
      <w:rPr>
        <w:rFonts w:asciiTheme="majorHAnsi" w:hAnsiTheme="majorHAnsi" w:cstheme="majorHAnsi"/>
        <w:sz w:val="16"/>
        <w:szCs w:val="16"/>
      </w:rPr>
      <w:fldChar w:fldCharType="separate"/>
    </w:r>
    <w:r w:rsidRPr="005E2DB4">
      <w:rPr>
        <w:rFonts w:asciiTheme="majorHAnsi" w:hAnsiTheme="majorHAnsi" w:cstheme="majorHAnsi"/>
        <w:sz w:val="16"/>
        <w:szCs w:val="16"/>
      </w:rPr>
      <w:t>16</w:t>
    </w:r>
    <w:r w:rsidRPr="005E2DB4">
      <w:rPr>
        <w:rFonts w:asciiTheme="majorHAnsi" w:hAnsiTheme="majorHAnsi" w:cstheme="majorHAnsi"/>
        <w:sz w:val="16"/>
        <w:szCs w:val="16"/>
      </w:rPr>
      <w:fldChar w:fldCharType="end"/>
    </w:r>
  </w:p>
  <w:p w14:paraId="6F4647D8" w14:textId="04FC9703" w:rsidR="00E14924" w:rsidRPr="009C5379" w:rsidRDefault="00E14924" w:rsidP="009C53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0AB3B" w14:textId="77777777" w:rsidR="00A10FE2" w:rsidRDefault="00A10FE2" w:rsidP="00231E69">
      <w:r>
        <w:separator/>
      </w:r>
    </w:p>
  </w:footnote>
  <w:footnote w:type="continuationSeparator" w:id="0">
    <w:p w14:paraId="7E24934A" w14:textId="77777777" w:rsidR="00A10FE2" w:rsidRDefault="00A10FE2" w:rsidP="00231E69">
      <w:r>
        <w:continuationSeparator/>
      </w:r>
    </w:p>
  </w:footnote>
  <w:footnote w:type="continuationNotice" w:id="1">
    <w:p w14:paraId="3E03091E" w14:textId="77777777" w:rsidR="00A10FE2" w:rsidRDefault="00A10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EEB7" w14:textId="0CF946B7" w:rsidR="00E14924" w:rsidRDefault="00E14924" w:rsidP="00E14924">
    <w:pPr>
      <w:pStyle w:val="Topptekst"/>
      <w:pBdr>
        <w:bottom w:val="single" w:sz="12" w:space="1" w:color="auto"/>
      </w:pBdr>
      <w:jc w:val="right"/>
    </w:pPr>
    <w:r>
      <w:tab/>
    </w:r>
    <w:r w:rsidR="00AB5310" w:rsidRPr="00AB5310">
      <w:rPr>
        <w:noProof/>
      </w:rPr>
      <w:drawing>
        <wp:inline distT="0" distB="0" distL="0" distR="0" wp14:anchorId="521A89FC" wp14:editId="36B853C8">
          <wp:extent cx="1342672" cy="318770"/>
          <wp:effectExtent l="0" t="0" r="0" b="5080"/>
          <wp:docPr id="10" name="Bilde 1" descr="Et bilde som inneholder utklipp&#10;&#10;Beskrivelse som er generert med svært høy visshet">
            <a:extLst xmlns:a="http://schemas.openxmlformats.org/drawingml/2006/main">
              <a:ext uri="{FF2B5EF4-FFF2-40B4-BE49-F238E27FC236}">
                <a16:creationId xmlns:a16="http://schemas.microsoft.com/office/drawing/2014/main" id="{27702956-C63A-46CB-A590-5422C2F901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Et bilde som inneholder utklipp&#10;&#10;Beskrivelse som er generert med svært høy visshet">
                    <a:extLst>
                      <a:ext uri="{FF2B5EF4-FFF2-40B4-BE49-F238E27FC236}">
                        <a16:creationId xmlns:a16="http://schemas.microsoft.com/office/drawing/2014/main" id="{27702956-C63A-46CB-A590-5422C2F901D5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75" cy="334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2032C" w14:textId="0D0F27FE" w:rsidR="00790E6F" w:rsidRDefault="00790E6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5542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C40"/>
    <w:multiLevelType w:val="hybridMultilevel"/>
    <w:tmpl w:val="4DBED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FED"/>
    <w:multiLevelType w:val="hybridMultilevel"/>
    <w:tmpl w:val="6CDCA2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29BE"/>
    <w:multiLevelType w:val="hybridMultilevel"/>
    <w:tmpl w:val="15C8FCBC"/>
    <w:lvl w:ilvl="0" w:tplc="84DC8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23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E0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02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88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00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C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2B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E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6D10D1"/>
    <w:multiLevelType w:val="hybridMultilevel"/>
    <w:tmpl w:val="A080C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357E80"/>
    <w:multiLevelType w:val="hybridMultilevel"/>
    <w:tmpl w:val="71D6B73E"/>
    <w:lvl w:ilvl="0" w:tplc="482E8DF6">
      <w:start w:val="1"/>
      <w:numFmt w:val="decimal"/>
      <w:pStyle w:val="Overskrift2"/>
      <w:lvlText w:val="%1.2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396" w:hanging="360"/>
      </w:pPr>
    </w:lvl>
    <w:lvl w:ilvl="2" w:tplc="0414001B" w:tentative="1">
      <w:start w:val="1"/>
      <w:numFmt w:val="lowerRoman"/>
      <w:lvlText w:val="%3."/>
      <w:lvlJc w:val="right"/>
      <w:pPr>
        <w:ind w:left="7116" w:hanging="180"/>
      </w:pPr>
    </w:lvl>
    <w:lvl w:ilvl="3" w:tplc="0414000F" w:tentative="1">
      <w:start w:val="1"/>
      <w:numFmt w:val="decimal"/>
      <w:lvlText w:val="%4."/>
      <w:lvlJc w:val="left"/>
      <w:pPr>
        <w:ind w:left="7836" w:hanging="360"/>
      </w:pPr>
    </w:lvl>
    <w:lvl w:ilvl="4" w:tplc="04140019" w:tentative="1">
      <w:start w:val="1"/>
      <w:numFmt w:val="lowerLetter"/>
      <w:lvlText w:val="%5."/>
      <w:lvlJc w:val="left"/>
      <w:pPr>
        <w:ind w:left="8556" w:hanging="360"/>
      </w:pPr>
    </w:lvl>
    <w:lvl w:ilvl="5" w:tplc="0414001B" w:tentative="1">
      <w:start w:val="1"/>
      <w:numFmt w:val="lowerRoman"/>
      <w:lvlText w:val="%6."/>
      <w:lvlJc w:val="right"/>
      <w:pPr>
        <w:ind w:left="9276" w:hanging="180"/>
      </w:pPr>
    </w:lvl>
    <w:lvl w:ilvl="6" w:tplc="0414000F" w:tentative="1">
      <w:start w:val="1"/>
      <w:numFmt w:val="decimal"/>
      <w:lvlText w:val="%7."/>
      <w:lvlJc w:val="left"/>
      <w:pPr>
        <w:ind w:left="9996" w:hanging="360"/>
      </w:pPr>
    </w:lvl>
    <w:lvl w:ilvl="7" w:tplc="04140019" w:tentative="1">
      <w:start w:val="1"/>
      <w:numFmt w:val="lowerLetter"/>
      <w:lvlText w:val="%8."/>
      <w:lvlJc w:val="left"/>
      <w:pPr>
        <w:ind w:left="10716" w:hanging="360"/>
      </w:pPr>
    </w:lvl>
    <w:lvl w:ilvl="8" w:tplc="0414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6" w15:restartNumberingAfterBreak="0">
    <w:nsid w:val="4D841628"/>
    <w:multiLevelType w:val="hybridMultilevel"/>
    <w:tmpl w:val="7A4657DC"/>
    <w:lvl w:ilvl="0" w:tplc="126AC312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C3405"/>
    <w:multiLevelType w:val="hybridMultilevel"/>
    <w:tmpl w:val="9E1055A2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53C7481"/>
    <w:multiLevelType w:val="hybridMultilevel"/>
    <w:tmpl w:val="57886CB4"/>
    <w:lvl w:ilvl="0" w:tplc="A4224D34">
      <w:start w:val="11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F462D"/>
    <w:multiLevelType w:val="hybridMultilevel"/>
    <w:tmpl w:val="AD1A4EE2"/>
    <w:lvl w:ilvl="0" w:tplc="C5FE499C">
      <w:start w:val="1"/>
      <w:numFmt w:val="bullet"/>
      <w:pStyle w:val="Punktlisteitabe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7567D"/>
    <w:multiLevelType w:val="hybridMultilevel"/>
    <w:tmpl w:val="A5AC2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92509"/>
    <w:multiLevelType w:val="hybridMultilevel"/>
    <w:tmpl w:val="C21AE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D4833"/>
    <w:multiLevelType w:val="hybridMultilevel"/>
    <w:tmpl w:val="2A404E76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69"/>
    <w:rsid w:val="00006F79"/>
    <w:rsid w:val="00011336"/>
    <w:rsid w:val="00014A5E"/>
    <w:rsid w:val="00014EA8"/>
    <w:rsid w:val="00025B81"/>
    <w:rsid w:val="000508B5"/>
    <w:rsid w:val="00063A79"/>
    <w:rsid w:val="00066958"/>
    <w:rsid w:val="00080FA6"/>
    <w:rsid w:val="000A6A31"/>
    <w:rsid w:val="000B1902"/>
    <w:rsid w:val="000B44FF"/>
    <w:rsid w:val="000E013F"/>
    <w:rsid w:val="000E2CD1"/>
    <w:rsid w:val="000F4788"/>
    <w:rsid w:val="001051FD"/>
    <w:rsid w:val="001056AD"/>
    <w:rsid w:val="0011302B"/>
    <w:rsid w:val="001150C3"/>
    <w:rsid w:val="00131BDF"/>
    <w:rsid w:val="00144903"/>
    <w:rsid w:val="001A3DF2"/>
    <w:rsid w:val="001B2F12"/>
    <w:rsid w:val="001D35E4"/>
    <w:rsid w:val="001E764D"/>
    <w:rsid w:val="001F176A"/>
    <w:rsid w:val="00231E69"/>
    <w:rsid w:val="00250B7C"/>
    <w:rsid w:val="0026734D"/>
    <w:rsid w:val="002D3AB8"/>
    <w:rsid w:val="002F515A"/>
    <w:rsid w:val="00302456"/>
    <w:rsid w:val="003331A1"/>
    <w:rsid w:val="00345FBB"/>
    <w:rsid w:val="0035321D"/>
    <w:rsid w:val="00385C62"/>
    <w:rsid w:val="003876F3"/>
    <w:rsid w:val="00394043"/>
    <w:rsid w:val="0039681D"/>
    <w:rsid w:val="003A068E"/>
    <w:rsid w:val="003B250C"/>
    <w:rsid w:val="003C17A4"/>
    <w:rsid w:val="003C34B7"/>
    <w:rsid w:val="003E4B44"/>
    <w:rsid w:val="004307F0"/>
    <w:rsid w:val="00447BF5"/>
    <w:rsid w:val="0047328F"/>
    <w:rsid w:val="00485B12"/>
    <w:rsid w:val="00490855"/>
    <w:rsid w:val="004B2AFC"/>
    <w:rsid w:val="004F7000"/>
    <w:rsid w:val="005016B0"/>
    <w:rsid w:val="005067BE"/>
    <w:rsid w:val="005139C5"/>
    <w:rsid w:val="0052435A"/>
    <w:rsid w:val="00536B93"/>
    <w:rsid w:val="00566E87"/>
    <w:rsid w:val="005851E5"/>
    <w:rsid w:val="005A7C77"/>
    <w:rsid w:val="005B4130"/>
    <w:rsid w:val="005D29BC"/>
    <w:rsid w:val="005D3B57"/>
    <w:rsid w:val="005E2DB4"/>
    <w:rsid w:val="005E34BE"/>
    <w:rsid w:val="005E5B86"/>
    <w:rsid w:val="00612A89"/>
    <w:rsid w:val="00653607"/>
    <w:rsid w:val="00662DB3"/>
    <w:rsid w:val="00690610"/>
    <w:rsid w:val="006A3AB5"/>
    <w:rsid w:val="006B11F9"/>
    <w:rsid w:val="006B4E44"/>
    <w:rsid w:val="006E7310"/>
    <w:rsid w:val="00751277"/>
    <w:rsid w:val="00761B59"/>
    <w:rsid w:val="00790E6F"/>
    <w:rsid w:val="00794AF3"/>
    <w:rsid w:val="00796BBD"/>
    <w:rsid w:val="007A7792"/>
    <w:rsid w:val="007D328F"/>
    <w:rsid w:val="007D53F2"/>
    <w:rsid w:val="007E2A11"/>
    <w:rsid w:val="007F75EC"/>
    <w:rsid w:val="00800967"/>
    <w:rsid w:val="00820C1F"/>
    <w:rsid w:val="00861C72"/>
    <w:rsid w:val="00892134"/>
    <w:rsid w:val="008B0682"/>
    <w:rsid w:val="008B1B7D"/>
    <w:rsid w:val="008C719B"/>
    <w:rsid w:val="008C7CBD"/>
    <w:rsid w:val="008F18A3"/>
    <w:rsid w:val="009216CE"/>
    <w:rsid w:val="00924C42"/>
    <w:rsid w:val="009559E6"/>
    <w:rsid w:val="00961134"/>
    <w:rsid w:val="009710DF"/>
    <w:rsid w:val="00976B0A"/>
    <w:rsid w:val="00990DCC"/>
    <w:rsid w:val="009C5379"/>
    <w:rsid w:val="009F4F41"/>
    <w:rsid w:val="00A03B2A"/>
    <w:rsid w:val="00A10FE2"/>
    <w:rsid w:val="00A25F94"/>
    <w:rsid w:val="00A42903"/>
    <w:rsid w:val="00A610C0"/>
    <w:rsid w:val="00A61DDB"/>
    <w:rsid w:val="00A801F1"/>
    <w:rsid w:val="00A86422"/>
    <w:rsid w:val="00A97B19"/>
    <w:rsid w:val="00AB5310"/>
    <w:rsid w:val="00AD622B"/>
    <w:rsid w:val="00AE3D73"/>
    <w:rsid w:val="00B01C49"/>
    <w:rsid w:val="00B57177"/>
    <w:rsid w:val="00B81489"/>
    <w:rsid w:val="00B90C15"/>
    <w:rsid w:val="00BA51B0"/>
    <w:rsid w:val="00BB197A"/>
    <w:rsid w:val="00BB3AC4"/>
    <w:rsid w:val="00BB6057"/>
    <w:rsid w:val="00BC1595"/>
    <w:rsid w:val="00BC2E3F"/>
    <w:rsid w:val="00BD4246"/>
    <w:rsid w:val="00C307F3"/>
    <w:rsid w:val="00C63FDA"/>
    <w:rsid w:val="00C74100"/>
    <w:rsid w:val="00C96053"/>
    <w:rsid w:val="00C97195"/>
    <w:rsid w:val="00CB45E8"/>
    <w:rsid w:val="00CB5014"/>
    <w:rsid w:val="00CD0CF7"/>
    <w:rsid w:val="00CE0ADF"/>
    <w:rsid w:val="00D008E4"/>
    <w:rsid w:val="00D3504B"/>
    <w:rsid w:val="00D618B2"/>
    <w:rsid w:val="00D6580F"/>
    <w:rsid w:val="00D91885"/>
    <w:rsid w:val="00DB12D7"/>
    <w:rsid w:val="00DB57D1"/>
    <w:rsid w:val="00DC0A68"/>
    <w:rsid w:val="00DD653F"/>
    <w:rsid w:val="00E12D1D"/>
    <w:rsid w:val="00E14924"/>
    <w:rsid w:val="00E173F6"/>
    <w:rsid w:val="00E603F5"/>
    <w:rsid w:val="00E76D0E"/>
    <w:rsid w:val="00E8656F"/>
    <w:rsid w:val="00E918CA"/>
    <w:rsid w:val="00EB2B4E"/>
    <w:rsid w:val="00EC59EA"/>
    <w:rsid w:val="00EE0B29"/>
    <w:rsid w:val="00EE5FF9"/>
    <w:rsid w:val="00EF3AC6"/>
    <w:rsid w:val="00F0526D"/>
    <w:rsid w:val="00F103EF"/>
    <w:rsid w:val="00F21697"/>
    <w:rsid w:val="00F40F9B"/>
    <w:rsid w:val="00F72D38"/>
    <w:rsid w:val="00FC0F10"/>
    <w:rsid w:val="00FC44AC"/>
    <w:rsid w:val="00FE31B7"/>
    <w:rsid w:val="00FE357C"/>
    <w:rsid w:val="00FF1C6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22E6A8"/>
  <w14:defaultImageDpi w14:val="300"/>
  <w15:docId w15:val="{7EC2BE3B-23A7-43F8-87E9-6B862D3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B4E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autoRedefine/>
    <w:qFormat/>
    <w:rsid w:val="00D008E4"/>
    <w:pPr>
      <w:keepNext/>
      <w:keepLines/>
      <w:numPr>
        <w:numId w:val="9"/>
      </w:numPr>
      <w:ind w:left="454" w:hanging="454"/>
      <w:outlineLvl w:val="0"/>
    </w:pPr>
    <w:rPr>
      <w:rFonts w:eastAsia="Calibri Light" w:cs="Calibri Light"/>
      <w:color w:val="003C71"/>
      <w:sz w:val="28"/>
      <w:szCs w:val="32"/>
      <w:lang w:val="en-US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06F79"/>
    <w:pPr>
      <w:keepNext/>
      <w:keepLines/>
      <w:numPr>
        <w:numId w:val="10"/>
      </w:numPr>
      <w:tabs>
        <w:tab w:val="left" w:pos="284"/>
      </w:tabs>
      <w:spacing w:before="240" w:after="120"/>
      <w:ind w:left="454" w:hanging="454"/>
      <w:outlineLvl w:val="1"/>
    </w:pPr>
    <w:rPr>
      <w:rFonts w:eastAsiaTheme="majorEastAsia" w:cstheme="majorBidi"/>
      <w:color w:val="003C7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31E6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1E69"/>
  </w:style>
  <w:style w:type="paragraph" w:styleId="Bunntekst">
    <w:name w:val="footer"/>
    <w:basedOn w:val="Normal"/>
    <w:link w:val="BunntekstTegn"/>
    <w:uiPriority w:val="99"/>
    <w:unhideWhenUsed/>
    <w:rsid w:val="00231E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1E69"/>
  </w:style>
  <w:style w:type="paragraph" w:styleId="Bobletekst">
    <w:name w:val="Balloon Text"/>
    <w:basedOn w:val="Normal"/>
    <w:link w:val="BobletekstTegn"/>
    <w:uiPriority w:val="99"/>
    <w:semiHidden/>
    <w:unhideWhenUsed/>
    <w:rsid w:val="00231E6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1E69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690610"/>
    <w:pPr>
      <w:spacing w:after="160" w:line="256" w:lineRule="auto"/>
      <w:ind w:left="720"/>
      <w:contextualSpacing/>
    </w:pPr>
    <w:rPr>
      <w:rFonts w:eastAsiaTheme="minorHAnsi"/>
      <w:szCs w:val="22"/>
      <w:lang w:val="en-US" w:eastAsia="en-US"/>
    </w:rPr>
  </w:style>
  <w:style w:type="character" w:styleId="Hyperkobling">
    <w:name w:val="Hyperlink"/>
    <w:basedOn w:val="Standardskriftforavsnitt"/>
    <w:uiPriority w:val="99"/>
    <w:unhideWhenUsed/>
    <w:rsid w:val="00E918CA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D008E4"/>
    <w:rPr>
      <w:rFonts w:ascii="Calibri" w:eastAsia="Calibri Light" w:hAnsi="Calibri" w:cs="Calibri Light"/>
      <w:color w:val="003C71"/>
      <w:sz w:val="28"/>
      <w:szCs w:val="32"/>
      <w:lang w:val="en-US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006F79"/>
    <w:pPr>
      <w:contextualSpacing/>
    </w:pPr>
    <w:rPr>
      <w:rFonts w:ascii="Calibri Light" w:eastAsia="Calibri Light" w:hAnsi="Calibri Light" w:cs="Calibri Light"/>
      <w:color w:val="003C71"/>
      <w:spacing w:val="-10"/>
      <w:kern w:val="28"/>
      <w:sz w:val="56"/>
      <w:szCs w:val="56"/>
      <w:lang w:val="en-US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006F79"/>
    <w:rPr>
      <w:rFonts w:ascii="Calibri Light" w:eastAsia="Calibri Light" w:hAnsi="Calibri Light" w:cs="Calibri Light"/>
      <w:color w:val="003C71"/>
      <w:spacing w:val="-10"/>
      <w:kern w:val="28"/>
      <w:sz w:val="56"/>
      <w:szCs w:val="56"/>
      <w:lang w:val="en-US" w:eastAsia="en-US"/>
    </w:rPr>
  </w:style>
  <w:style w:type="table" w:styleId="Rutenettabell4uthevingsfarge5">
    <w:name w:val="Grid Table 4 Accent 5"/>
    <w:basedOn w:val="Vanligtabell"/>
    <w:uiPriority w:val="49"/>
    <w:rsid w:val="00820C1F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006F79"/>
    <w:rPr>
      <w:rFonts w:ascii="Calibri" w:eastAsiaTheme="majorEastAsia" w:hAnsi="Calibri" w:cstheme="majorBidi"/>
      <w:color w:val="003C71"/>
      <w:szCs w:val="26"/>
    </w:rPr>
  </w:style>
  <w:style w:type="paragraph" w:customStyle="1" w:styleId="Appendix">
    <w:name w:val="Appendix"/>
    <w:basedOn w:val="Normal"/>
    <w:next w:val="Normal"/>
    <w:rsid w:val="009216CE"/>
    <w:pPr>
      <w:pageBreakBefore/>
      <w:spacing w:after="120"/>
      <w:outlineLvl w:val="0"/>
    </w:pPr>
    <w:rPr>
      <w:rFonts w:ascii="Arial Black" w:eastAsia="Times New Roman" w:hAnsi="Arial Black" w:cs="Times New Roman"/>
      <w:noProof/>
      <w:sz w:val="36"/>
      <w:szCs w:val="36"/>
      <w:lang w:eastAsia="en-US"/>
    </w:rPr>
  </w:style>
  <w:style w:type="paragraph" w:customStyle="1" w:styleId="Fakta">
    <w:name w:val="Fakta"/>
    <w:basedOn w:val="Normal"/>
    <w:next w:val="Normal"/>
    <w:rsid w:val="009216CE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hd w:val="clear" w:color="auto" w:fill="004A8D"/>
      <w:spacing w:before="120" w:after="120"/>
      <w:ind w:left="567" w:right="567"/>
    </w:pPr>
    <w:rPr>
      <w:rFonts w:ascii="Times New Roman" w:eastAsia="Times New Roman" w:hAnsi="Times New Roman" w:cs="Times New Roman"/>
      <w:color w:val="FFFFFF"/>
      <w:lang w:eastAsia="en-US"/>
    </w:rPr>
  </w:style>
  <w:style w:type="paragraph" w:customStyle="1" w:styleId="FaktaOverskrift">
    <w:name w:val="Fakta Overskrift"/>
    <w:basedOn w:val="Normal"/>
    <w:next w:val="Fakta"/>
    <w:rsid w:val="009216CE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pacing w:before="240" w:line="276" w:lineRule="auto"/>
      <w:ind w:left="567" w:right="567"/>
    </w:pPr>
    <w:rPr>
      <w:rFonts w:ascii="Times New Roman" w:eastAsia="Times New Roman" w:hAnsi="Times New Roman" w:cs="Times New Roman"/>
      <w:b/>
      <w:szCs w:val="18"/>
      <w:lang w:eastAsia="en-US"/>
    </w:rPr>
  </w:style>
  <w:style w:type="table" w:styleId="Tabellrutenett">
    <w:name w:val="Table Grid"/>
    <w:rsid w:val="009216C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QMDocxPublishingHeaderDocumentIDStyleName">
    <w:name w:val="TQM_DocxPublishingHeaderDocumentIDStyleName"/>
    <w:basedOn w:val="Normal"/>
    <w:next w:val="Normal"/>
    <w:rsid w:val="009216CE"/>
    <w:pPr>
      <w:spacing w:line="200" w:lineRule="exact"/>
    </w:pPr>
    <w:rPr>
      <w:rFonts w:eastAsia="Arial" w:cs="Arial"/>
      <w:sz w:val="18"/>
    </w:rPr>
  </w:style>
  <w:style w:type="paragraph" w:customStyle="1" w:styleId="TQMDocxPublishingHeaderDocumentNameStyleName">
    <w:name w:val="TQM_DocxPublishingHeaderDocumentNameStyleName"/>
    <w:basedOn w:val="Normal"/>
    <w:next w:val="Normal"/>
    <w:rsid w:val="009216CE"/>
    <w:pPr>
      <w:spacing w:line="200" w:lineRule="exact"/>
    </w:pPr>
    <w:rPr>
      <w:rFonts w:eastAsia="Arial" w:cs="Arial"/>
      <w:b/>
    </w:rPr>
  </w:style>
  <w:style w:type="paragraph" w:customStyle="1" w:styleId="TQMDocxPublishingHeaderDocumentInfoStyleName">
    <w:name w:val="TQM_DocxPublishingHeaderDocumentInfoStyleName"/>
    <w:basedOn w:val="Normal"/>
    <w:next w:val="Normal"/>
    <w:rsid w:val="009216CE"/>
    <w:pPr>
      <w:spacing w:line="200" w:lineRule="exact"/>
    </w:pPr>
    <w:rPr>
      <w:rFonts w:eastAsia="Arial" w:cs="Arial"/>
      <w:sz w:val="1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3FD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3FD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3FD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3FD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3FDA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5067BE"/>
  </w:style>
  <w:style w:type="character" w:styleId="Ulstomtale">
    <w:name w:val="Unresolved Mention"/>
    <w:basedOn w:val="Standardskriftforavsnitt"/>
    <w:uiPriority w:val="99"/>
    <w:semiHidden/>
    <w:unhideWhenUsed/>
    <w:rsid w:val="00DB12D7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F4788"/>
    <w:pPr>
      <w:numPr>
        <w:numId w:val="0"/>
      </w:numPr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lang w:val="nb-NO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0F478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F4788"/>
    <w:pPr>
      <w:spacing w:after="100"/>
      <w:ind w:left="200"/>
    </w:pPr>
  </w:style>
  <w:style w:type="paragraph" w:customStyle="1" w:styleId="Punktlisteitabell">
    <w:name w:val="Punktliste i tabell"/>
    <w:basedOn w:val="Normal"/>
    <w:link w:val="PunktlisteitabellTegn"/>
    <w:autoRedefine/>
    <w:qFormat/>
    <w:rsid w:val="00EB2B4E"/>
    <w:pPr>
      <w:numPr>
        <w:numId w:val="13"/>
      </w:numPr>
      <w:ind w:left="284" w:hanging="284"/>
    </w:pPr>
    <w:rPr>
      <w:rFonts w:eastAsiaTheme="minorHAnsi"/>
      <w:szCs w:val="22"/>
      <w:lang w:eastAsia="en-US"/>
    </w:rPr>
  </w:style>
  <w:style w:type="character" w:customStyle="1" w:styleId="PunktlisteitabellTegn">
    <w:name w:val="Punktliste i tabell Tegn"/>
    <w:basedOn w:val="Standardskriftforavsnitt"/>
    <w:link w:val="Punktlisteitabell"/>
    <w:rsid w:val="00EB2B4E"/>
    <w:rPr>
      <w:rFonts w:ascii="Calibri" w:eastAsiaTheme="minorHAnsi" w:hAnsi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06F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d@4humanTQM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E862A-CC79-4F41-A887-0C1A5A3B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Erik Flatebø</dc:creator>
  <cp:keywords/>
  <dc:description/>
  <cp:lastModifiedBy>Ragna Karoline Aasen</cp:lastModifiedBy>
  <cp:revision>4</cp:revision>
  <cp:lastPrinted>2018-01-22T09:18:00Z</cp:lastPrinted>
  <dcterms:created xsi:type="dcterms:W3CDTF">2019-09-20T06:37:00Z</dcterms:created>
  <dcterms:modified xsi:type="dcterms:W3CDTF">2019-09-20T07:29:00Z</dcterms:modified>
  <cp:category/>
</cp:coreProperties>
</file>